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74" w:rsidRDefault="003505A2">
      <w:pPr>
        <w:widowControl/>
        <w:snapToGrid w:val="0"/>
        <w:spacing w:line="480" w:lineRule="exact"/>
        <w:jc w:val="left"/>
        <w:outlineLvl w:val="0"/>
        <w:rPr>
          <w:rFonts w:asciiTheme="minorEastAsia" w:hAnsiTheme="minorEastAsia" w:cstheme="minorEastAsia"/>
          <w:bCs/>
          <w:iCs/>
          <w:kern w:val="0"/>
          <w:sz w:val="24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Cs/>
          <w:iCs/>
          <w:kern w:val="0"/>
          <w:sz w:val="24"/>
        </w:rPr>
        <w:t>附件</w:t>
      </w:r>
      <w:r>
        <w:rPr>
          <w:rFonts w:asciiTheme="minorEastAsia" w:hAnsiTheme="minorEastAsia" w:cstheme="minorEastAsia" w:hint="eastAsia"/>
          <w:bCs/>
          <w:iCs/>
          <w:kern w:val="0"/>
          <w:sz w:val="24"/>
        </w:rPr>
        <w:t>1</w:t>
      </w:r>
    </w:p>
    <w:p w:rsidR="00173774" w:rsidRDefault="003505A2">
      <w:pPr>
        <w:snapToGrid w:val="0"/>
        <w:spacing w:line="480" w:lineRule="exact"/>
        <w:jc w:val="center"/>
        <w:outlineLvl w:val="0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  <w:t>中国高校产学研创新基金</w:t>
      </w:r>
      <w:r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  <w:t>―</w:t>
      </w:r>
      <w:r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  <w:t>金智教育数</w:t>
      </w: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智</w:t>
      </w:r>
      <w:r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  <w:t>化创新专项</w:t>
      </w:r>
    </w:p>
    <w:p w:rsidR="00173774" w:rsidRDefault="003505A2">
      <w:pPr>
        <w:snapToGrid w:val="0"/>
        <w:spacing w:afterLines="50" w:after="156" w:line="480" w:lineRule="exact"/>
        <w:jc w:val="center"/>
        <w:outlineLvl w:val="0"/>
        <w:rPr>
          <w:rStyle w:val="aa"/>
          <w:rFonts w:ascii="宋体" w:eastAsia="宋体" w:hAnsi="宋体" w:cs="Times New Roman"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  <w:t>申请指南说明</w:t>
      </w:r>
    </w:p>
    <w:p w:rsidR="00173774" w:rsidRDefault="003505A2">
      <w:pPr>
        <w:spacing w:line="480" w:lineRule="exact"/>
        <w:ind w:firstLineChars="200" w:firstLine="480"/>
        <w:contextualSpacing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《关于申报</w:t>
      </w:r>
      <w:r>
        <w:rPr>
          <w:rFonts w:asciiTheme="minorEastAsia" w:hAnsiTheme="minorEastAsia" w:cstheme="minorEastAsia" w:hint="eastAsia"/>
          <w:sz w:val="24"/>
        </w:rPr>
        <w:t>2026</w:t>
      </w:r>
      <w:r>
        <w:rPr>
          <w:rFonts w:asciiTheme="minorEastAsia" w:hAnsiTheme="minorEastAsia" w:cstheme="minorEastAsia" w:hint="eastAsia"/>
          <w:sz w:val="24"/>
        </w:rPr>
        <w:t>年中国高校产学研创新基金的通知》（教科发中心函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〔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202</w:t>
      </w:r>
      <w:r>
        <w:rPr>
          <w:rFonts w:asciiTheme="minorEastAsia" w:hAnsiTheme="minorEastAsia" w:cstheme="minorEastAsia"/>
          <w:color w:val="000000" w:themeColor="text1"/>
          <w:sz w:val="24"/>
        </w:rPr>
        <w:t>6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〕</w:t>
      </w:r>
      <w:r>
        <w:rPr>
          <w:rFonts w:asciiTheme="minorEastAsia" w:hAnsiTheme="minorEastAsia" w:cstheme="minorEastAsia"/>
          <w:color w:val="000000" w:themeColor="text1"/>
          <w:sz w:val="24"/>
        </w:rPr>
        <w:t>5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号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)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的相关要求，教育部高等学校科学研究发展中心与</w:t>
      </w:r>
      <w:r>
        <w:rPr>
          <w:rFonts w:ascii="宋体" w:eastAsia="宋体" w:hAnsi="宋体" w:hint="eastAsia"/>
          <w:sz w:val="24"/>
        </w:rPr>
        <w:t>江苏金智教育信息股份有限公司</w:t>
      </w:r>
      <w:r>
        <w:rPr>
          <w:rFonts w:asciiTheme="minorEastAsia" w:hAnsiTheme="minorEastAsia" w:cstheme="minorEastAsia" w:hint="eastAsia"/>
          <w:sz w:val="24"/>
        </w:rPr>
        <w:t>联合设立“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>026</w:t>
      </w:r>
      <w:r>
        <w:rPr>
          <w:rFonts w:asciiTheme="minorEastAsia" w:hAnsiTheme="minorEastAsia" w:cstheme="minorEastAsia" w:hint="eastAsia"/>
          <w:sz w:val="24"/>
        </w:rPr>
        <w:t>年中国高校产学研创新基金</w:t>
      </w:r>
      <w:r>
        <w:rPr>
          <w:rFonts w:asciiTheme="minorEastAsia" w:hAnsiTheme="minorEastAsia" w:cstheme="minorEastAsia" w:hint="eastAsia"/>
          <w:sz w:val="24"/>
        </w:rPr>
        <w:t>-</w:t>
      </w:r>
      <w:r>
        <w:rPr>
          <w:rFonts w:ascii="宋体" w:eastAsia="宋体" w:hAnsi="宋体" w:hint="eastAsia"/>
          <w:sz w:val="24"/>
        </w:rPr>
        <w:t>金智教育数智化创新专项</w:t>
      </w:r>
      <w:r>
        <w:rPr>
          <w:rFonts w:asciiTheme="minorEastAsia" w:hAnsiTheme="minorEastAsia" w:cstheme="minorEastAsia" w:hint="eastAsia"/>
          <w:sz w:val="24"/>
        </w:rPr>
        <w:t>”，</w:t>
      </w:r>
      <w:r>
        <w:rPr>
          <w:rFonts w:ascii="宋体" w:eastAsia="宋体" w:hAnsi="宋体" w:hint="eastAsia"/>
          <w:sz w:val="24"/>
        </w:rPr>
        <w:t>汇聚高校的科研智力与企业的产业实践能力，共同突破高校数智化转型中数据孤岛林立、人工智能应用落地困难、产教融合机制不畅等关键挑战，支持创新人才培养，加速教育应用成果的产业化进程，从而系统性提升高校的数智化治理水平与智慧教育服务能力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173774" w:rsidRDefault="00173774">
      <w:pPr>
        <w:snapToGrid w:val="0"/>
        <w:spacing w:line="480" w:lineRule="exact"/>
        <w:ind w:firstLineChars="200" w:firstLine="560"/>
        <w:rPr>
          <w:rFonts w:ascii="微软雅黑" w:eastAsia="微软雅黑" w:hAnsi="微软雅黑"/>
          <w:b/>
          <w:bCs/>
          <w:color w:val="000000" w:themeColor="text1"/>
          <w:sz w:val="28"/>
          <w:szCs w:val="28"/>
        </w:rPr>
      </w:pPr>
    </w:p>
    <w:p w:rsidR="00173774" w:rsidRDefault="003505A2">
      <w:pPr>
        <w:snapToGrid w:val="0"/>
        <w:spacing w:line="480" w:lineRule="exact"/>
        <w:ind w:firstLineChars="200" w:firstLine="560"/>
        <w:rPr>
          <w:rFonts w:ascii="微软雅黑" w:eastAsia="微软雅黑" w:hAnsi="微软雅黑"/>
          <w:b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/>
          <w:b/>
          <w:bCs/>
          <w:color w:val="000000" w:themeColor="text1"/>
          <w:sz w:val="28"/>
          <w:szCs w:val="28"/>
        </w:rPr>
        <w:t>一、课题说明</w:t>
      </w:r>
    </w:p>
    <w:p w:rsidR="00173774" w:rsidRDefault="003505A2">
      <w:pPr>
        <w:snapToGrid w:val="0"/>
        <w:spacing w:line="4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1.“</w:t>
      </w:r>
      <w:r>
        <w:rPr>
          <w:rFonts w:asciiTheme="minorEastAsia" w:hAnsiTheme="minorEastAsia"/>
          <w:color w:val="000000" w:themeColor="text1"/>
          <w:sz w:val="24"/>
          <w:szCs w:val="28"/>
        </w:rPr>
        <w:t>金智教育数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</w:rPr>
        <w:t>化创新专项</w:t>
      </w:r>
      <w:r>
        <w:rPr>
          <w:rFonts w:asciiTheme="minorEastAsia" w:hAnsiTheme="minorEastAsia"/>
          <w:color w:val="000000" w:themeColor="text1"/>
          <w:sz w:val="24"/>
          <w:szCs w:val="28"/>
        </w:rPr>
        <w:t>”</w:t>
      </w:r>
      <w:r>
        <w:rPr>
          <w:rFonts w:asciiTheme="minorEastAsia" w:hAnsiTheme="minorEastAsia"/>
          <w:color w:val="000000" w:themeColor="text1"/>
          <w:sz w:val="24"/>
          <w:szCs w:val="28"/>
        </w:rPr>
        <w:t>旨在围绕高校数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</w:rPr>
        <w:t>化转型的关键需求，推进高校充分利用人工智能、大数据等技术，赋能人才培养、教学改革、师生服务、科研创新等方面，促进高等教育变革，提升人才培养质量。</w:t>
      </w:r>
    </w:p>
    <w:p w:rsidR="00173774" w:rsidRDefault="003505A2">
      <w:pPr>
        <w:snapToGrid w:val="0"/>
        <w:spacing w:line="4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2</w:t>
      </w:r>
      <w:r>
        <w:rPr>
          <w:rFonts w:asciiTheme="minorEastAsia" w:hAnsiTheme="minorEastAsia"/>
          <w:color w:val="000000" w:themeColor="text1"/>
          <w:sz w:val="24"/>
          <w:szCs w:val="28"/>
        </w:rPr>
        <w:t>.“</w:t>
      </w:r>
      <w:r>
        <w:rPr>
          <w:rFonts w:asciiTheme="minorEastAsia" w:hAnsiTheme="minorEastAsia"/>
          <w:color w:val="000000" w:themeColor="text1"/>
          <w:sz w:val="24"/>
          <w:szCs w:val="28"/>
        </w:rPr>
        <w:t>金智教育数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</w:rPr>
        <w:t>化创新专项</w:t>
      </w:r>
      <w:r>
        <w:rPr>
          <w:rFonts w:asciiTheme="minorEastAsia" w:hAnsiTheme="minorEastAsia"/>
          <w:color w:val="000000" w:themeColor="text1"/>
          <w:sz w:val="24"/>
          <w:szCs w:val="28"/>
        </w:rPr>
        <w:t>”</w:t>
      </w:r>
      <w:r>
        <w:rPr>
          <w:rFonts w:asciiTheme="minorEastAsia" w:hAnsiTheme="minorEastAsia"/>
          <w:color w:val="000000" w:themeColor="text1"/>
          <w:sz w:val="24"/>
          <w:szCs w:val="28"/>
        </w:rPr>
        <w:t>的申请截止时间为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202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6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年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10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月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30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日。</w:t>
      </w:r>
      <w:r>
        <w:rPr>
          <w:rFonts w:asciiTheme="minorEastAsia" w:hAnsiTheme="minorEastAsia"/>
          <w:color w:val="000000" w:themeColor="text1"/>
          <w:sz w:val="24"/>
          <w:szCs w:val="28"/>
        </w:rPr>
        <w:t>计划执行时间为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202</w:t>
      </w:r>
      <w:r>
        <w:rPr>
          <w:rFonts w:asciiTheme="minorEastAsia" w:hAnsiTheme="minorEastAsia" w:cstheme="minorEastAsia"/>
          <w:color w:val="000000" w:themeColor="text1"/>
          <w:sz w:val="24"/>
        </w:rPr>
        <w:t>7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  <w:lang w:eastAsia="zh"/>
        </w:rPr>
        <w:t>5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日～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202</w:t>
      </w:r>
      <w:r>
        <w:rPr>
          <w:rFonts w:asciiTheme="minorEastAsia" w:hAnsiTheme="minorEastAsia" w:cstheme="minorEastAsia"/>
          <w:color w:val="000000" w:themeColor="text1"/>
          <w:sz w:val="24"/>
        </w:rPr>
        <w:t>8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</w:rPr>
        <w:t>10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</w:rPr>
        <w:t>30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日</w:t>
      </w:r>
      <w:r>
        <w:rPr>
          <w:rFonts w:asciiTheme="minorEastAsia" w:hAnsiTheme="minorEastAsia"/>
          <w:color w:val="000000" w:themeColor="text1"/>
          <w:sz w:val="24"/>
          <w:szCs w:val="28"/>
        </w:rPr>
        <w:t>，可根据课题复杂程度适度延长执行周期，最长不超过两年。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 xml:space="preserve">   </w:t>
      </w:r>
    </w:p>
    <w:p w:rsidR="00173774" w:rsidRDefault="003505A2">
      <w:pPr>
        <w:snapToGrid w:val="0"/>
        <w:spacing w:line="4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3.“</w:t>
      </w:r>
      <w:r>
        <w:rPr>
          <w:rFonts w:asciiTheme="minorEastAsia" w:hAnsiTheme="minorEastAsia"/>
          <w:color w:val="000000" w:themeColor="text1"/>
          <w:sz w:val="24"/>
          <w:szCs w:val="28"/>
        </w:rPr>
        <w:t>金智教育数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</w:rPr>
        <w:t>化创新专项</w:t>
      </w:r>
      <w:r>
        <w:rPr>
          <w:rFonts w:asciiTheme="minorEastAsia" w:hAnsiTheme="minorEastAsia"/>
          <w:color w:val="000000" w:themeColor="text1"/>
          <w:sz w:val="24"/>
          <w:szCs w:val="28"/>
        </w:rPr>
        <w:t>”</w:t>
      </w:r>
      <w:r>
        <w:rPr>
          <w:rFonts w:asciiTheme="minorEastAsia" w:hAnsiTheme="minorEastAsia"/>
          <w:color w:val="000000" w:themeColor="text1"/>
          <w:sz w:val="24"/>
          <w:szCs w:val="28"/>
        </w:rPr>
        <w:t>为每个立项课题提供总经费</w:t>
      </w:r>
      <w:r>
        <w:rPr>
          <w:rFonts w:asciiTheme="minorEastAsia" w:hAnsiTheme="minorEastAsia" w:hint="eastAsia"/>
          <w:sz w:val="24"/>
          <w:szCs w:val="28"/>
        </w:rPr>
        <w:t>8</w:t>
      </w:r>
      <w:r>
        <w:rPr>
          <w:rFonts w:asciiTheme="minorEastAsia" w:hAnsiTheme="minorEastAsia" w:hint="eastAsia"/>
          <w:sz w:val="24"/>
          <w:szCs w:val="28"/>
        </w:rPr>
        <w:t>万元至</w:t>
      </w:r>
      <w:r>
        <w:rPr>
          <w:rFonts w:asciiTheme="minorEastAsia" w:hAnsiTheme="minorEastAsia" w:hint="eastAsia"/>
          <w:sz w:val="24"/>
          <w:szCs w:val="28"/>
        </w:rPr>
        <w:t>40</w:t>
      </w:r>
      <w:r>
        <w:rPr>
          <w:rFonts w:asciiTheme="minorEastAsia" w:hAnsiTheme="minorEastAsia"/>
          <w:sz w:val="24"/>
          <w:szCs w:val="28"/>
        </w:rPr>
        <w:t>万元</w:t>
      </w:r>
      <w:r>
        <w:rPr>
          <w:rFonts w:asciiTheme="minorEastAsia" w:hAnsiTheme="minorEastAsia"/>
          <w:color w:val="000000" w:themeColor="text1"/>
          <w:sz w:val="24"/>
          <w:szCs w:val="28"/>
        </w:rPr>
        <w:t>的课题研究经费及科研软硬件平台支持，其中课题研究经费</w:t>
      </w:r>
      <w:r>
        <w:rPr>
          <w:rFonts w:asciiTheme="minorEastAsia" w:hAnsiTheme="minorEastAsia" w:hint="eastAsia"/>
          <w:sz w:val="24"/>
          <w:szCs w:val="28"/>
        </w:rPr>
        <w:t>4</w:t>
      </w:r>
      <w:r>
        <w:rPr>
          <w:rFonts w:asciiTheme="minorEastAsia" w:hAnsiTheme="minorEastAsia" w:hint="eastAsia"/>
          <w:sz w:val="24"/>
          <w:szCs w:val="28"/>
        </w:rPr>
        <w:t>万</w:t>
      </w:r>
      <w:r>
        <w:rPr>
          <w:rFonts w:asciiTheme="minorEastAsia" w:hAnsiTheme="minorEastAsia"/>
          <w:sz w:val="24"/>
          <w:szCs w:val="28"/>
        </w:rPr>
        <w:t>元至</w:t>
      </w:r>
      <w:r>
        <w:rPr>
          <w:rFonts w:asciiTheme="minorEastAsia" w:hAnsiTheme="minorEastAsia" w:hint="eastAsia"/>
          <w:sz w:val="24"/>
          <w:szCs w:val="28"/>
        </w:rPr>
        <w:t>20</w:t>
      </w:r>
      <w:r>
        <w:rPr>
          <w:rFonts w:asciiTheme="minorEastAsia" w:hAnsiTheme="minorEastAsia"/>
          <w:sz w:val="24"/>
          <w:szCs w:val="28"/>
        </w:rPr>
        <w:t>万元。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 xml:space="preserve"> </w:t>
      </w:r>
    </w:p>
    <w:p w:rsidR="00173774" w:rsidRDefault="003505A2">
      <w:pPr>
        <w:snapToGrid w:val="0"/>
        <w:spacing w:line="4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4</w:t>
      </w:r>
      <w:r>
        <w:rPr>
          <w:rFonts w:asciiTheme="minorEastAsia" w:hAnsiTheme="minorEastAsia"/>
          <w:color w:val="000000" w:themeColor="text1"/>
          <w:sz w:val="24"/>
          <w:szCs w:val="28"/>
        </w:rPr>
        <w:t>.“</w:t>
      </w:r>
      <w:r>
        <w:rPr>
          <w:rFonts w:asciiTheme="minorEastAsia" w:hAnsiTheme="minorEastAsia"/>
          <w:color w:val="000000" w:themeColor="text1"/>
          <w:sz w:val="24"/>
          <w:szCs w:val="28"/>
        </w:rPr>
        <w:t>金智教育数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</w:rPr>
        <w:t>化创新专项</w:t>
      </w:r>
      <w:r>
        <w:rPr>
          <w:rFonts w:asciiTheme="minorEastAsia" w:hAnsiTheme="minorEastAsia"/>
          <w:color w:val="000000" w:themeColor="text1"/>
          <w:sz w:val="24"/>
          <w:szCs w:val="28"/>
        </w:rPr>
        <w:t>”</w:t>
      </w:r>
      <w:r>
        <w:rPr>
          <w:rFonts w:asciiTheme="minorEastAsia" w:hAnsiTheme="minorEastAsia"/>
          <w:color w:val="000000" w:themeColor="text1"/>
          <w:sz w:val="24"/>
          <w:szCs w:val="28"/>
        </w:rPr>
        <w:t>基金课题的选题方向见表一、表二和表三。申请人选择课题方向进行申报，要求基于信息技术应用与创新等方向进行研究。基金课题提供的相关技术、应用和软硬件平台见表四。</w:t>
      </w:r>
    </w:p>
    <w:p w:rsidR="00173774" w:rsidRDefault="003505A2">
      <w:pPr>
        <w:spacing w:line="480" w:lineRule="exact"/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  <w:r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>表一</w:t>
      </w:r>
      <w:r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“</w:t>
      </w:r>
      <w:r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>金智教育智能技术与教学融合创新研究</w:t>
      </w:r>
      <w:r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>”</w:t>
      </w:r>
      <w:r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>选题列表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1575"/>
        <w:gridCol w:w="6079"/>
      </w:tblGrid>
      <w:tr w:rsidR="00173774">
        <w:trPr>
          <w:jc w:val="center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bookmarkStart w:id="1" w:name="_Hlk231476538"/>
            <w:r>
              <w:rPr>
                <w:rFonts w:asciiTheme="minorEastAsia" w:hAnsiTheme="minorEastAsia" w:cstheme="minorEastAsia" w:hint="eastAsia"/>
                <w:b/>
                <w:sz w:val="22"/>
              </w:rPr>
              <w:t>课题方向编号</w:t>
            </w:r>
          </w:p>
        </w:tc>
        <w:tc>
          <w:tcPr>
            <w:tcW w:w="1575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课题方向</w:t>
            </w:r>
          </w:p>
        </w:tc>
        <w:tc>
          <w:tcPr>
            <w:tcW w:w="6079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spacing w:line="320" w:lineRule="exact"/>
              <w:ind w:firstLineChars="200" w:firstLine="442"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课题研究内容</w:t>
            </w:r>
          </w:p>
        </w:tc>
      </w:tr>
      <w:bookmarkEnd w:id="1"/>
      <w:tr w:rsidR="00173774">
        <w:trPr>
          <w:jc w:val="center"/>
        </w:trPr>
        <w:tc>
          <w:tcPr>
            <w:tcW w:w="988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A01</w:t>
            </w:r>
          </w:p>
        </w:tc>
        <w:tc>
          <w:tcPr>
            <w:tcW w:w="1575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bCs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高校人工智能技术渗透策略研究</w:t>
            </w:r>
            <w:r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079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高校在推进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技术普及时，面临路径不清、与现有教学体系融合困难、教师接纳度低等问题，导致技术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悬浮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，难以深度赋能教学。参研团队可基于智慧校园相关平台、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教学工具进行设计和试点。研究内容可以包括但不限于：调研分析不同类型高校（如综合类、职业类）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技术渗透的现状、障碍与核心需求，形成分类型的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lastRenderedPageBreak/>
              <w:t>《高校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技术渗透诊断报告与成熟度模型》；设计一套涵盖组织保障、师资培训、课程融合、评价改革的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技术渗透实施路径图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及配套工具箱；选取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1-2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个典型学科或专业，开展路径图的试点验证，并形成可推广的案例集与操作指南。</w:t>
            </w:r>
          </w:p>
        </w:tc>
      </w:tr>
      <w:tr w:rsidR="00173774">
        <w:trPr>
          <w:jc w:val="center"/>
        </w:trPr>
        <w:tc>
          <w:tcPr>
            <w:tcW w:w="988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lastRenderedPageBreak/>
              <w:t>A02</w:t>
            </w:r>
          </w:p>
        </w:tc>
        <w:tc>
          <w:tcPr>
            <w:tcW w:w="1575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bCs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人工智能智能体协同教育应用创新研究</w:t>
            </w:r>
          </w:p>
        </w:tc>
        <w:tc>
          <w:tcPr>
            <w:tcW w:w="6079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目前，单一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工具功能有限，难以应对复杂教学场景。如何让多个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智能体（如辅导、答疑、学情分析、资源推荐）协同工作，形成教育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智能体集群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，是提升教学智能化的关键。探索基于教育大模型与数据中台能力，构建和训练垂直领域的教育智能体。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研究面向教育场景的多智能体协作架构，明确各智能体的角色、通信协议与决策机制。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开发一个原型系统，实现至少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类教育智能体（如课程导学智能体、个性化练习智能体、学习伴游智能体）在某一教学场景（如程序设计、语言学习）中的协同服务。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评估该系统的服务效率、准确性及对学生学习成效的影响，形成技术方案与评估报告。</w:t>
            </w:r>
          </w:p>
        </w:tc>
      </w:tr>
      <w:tr w:rsidR="00173774">
        <w:trPr>
          <w:jc w:val="center"/>
        </w:trPr>
        <w:tc>
          <w:tcPr>
            <w:tcW w:w="988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A03</w:t>
            </w:r>
          </w:p>
        </w:tc>
        <w:tc>
          <w:tcPr>
            <w:tcW w:w="1575" w:type="dxa"/>
            <w:vAlign w:val="center"/>
          </w:tcPr>
          <w:p w:rsidR="00173774" w:rsidRDefault="003505A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智能教学创新范式研究与应用</w:t>
            </w:r>
          </w:p>
        </w:tc>
        <w:tc>
          <w:tcPr>
            <w:tcW w:w="6079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传统教学模式难以满足个性化、泛在化学习需求。需要探索在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技术支撑下，从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教师中心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学生中心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三元深度交互的新范式转型。探索基于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生成式人工智能教学实验平台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及学情分析工具，支撑教学范式的技术实现与数据采集。研究内容可包括系统梳理并定义至少一种智能教学新范式（如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数据驱动的精准教学模式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人机协同的探究式学习模式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虚实融合的沉浸式实训模式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）；完成该范式的完整教学设计，包括目标、活动、评价方案及所需的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技术支撑清单；在一门真实课程中开展至少一学期的教学实践，采集全过程数据，形成详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尽的范式应用案例报告与效果验证数据。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 w:rsidR="00173774" w:rsidRDefault="00173774">
      <w:pPr>
        <w:widowControl/>
        <w:jc w:val="left"/>
        <w:rPr>
          <w:rStyle w:val="aa"/>
          <w:rFonts w:ascii="宋体" w:eastAsia="宋体" w:hAnsi="宋体" w:cs="宋体"/>
          <w:kern w:val="0"/>
          <w:sz w:val="24"/>
          <w:lang w:bidi="ar"/>
        </w:rPr>
      </w:pPr>
    </w:p>
    <w:p w:rsidR="00173774" w:rsidRDefault="003505A2">
      <w:pPr>
        <w:spacing w:line="4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/>
          <w:b/>
          <w:color w:val="000000" w:themeColor="text1"/>
          <w:sz w:val="24"/>
        </w:rPr>
        <w:t>表二</w:t>
      </w:r>
      <w:r>
        <w:rPr>
          <w:rFonts w:asciiTheme="majorEastAsia" w:eastAsiaTheme="majorEastAsia" w:hAnsiTheme="majorEastAsia"/>
          <w:b/>
          <w:color w:val="000000" w:themeColor="text1"/>
          <w:sz w:val="24"/>
        </w:rPr>
        <w:t xml:space="preserve"> “</w:t>
      </w:r>
      <w:r>
        <w:rPr>
          <w:rFonts w:asciiTheme="majorEastAsia" w:eastAsiaTheme="majorEastAsia" w:hAnsiTheme="majorEastAsia"/>
          <w:b/>
          <w:color w:val="000000" w:themeColor="text1"/>
          <w:sz w:val="24"/>
        </w:rPr>
        <w:t>金智教育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新形势下的</w:t>
      </w:r>
      <w:r>
        <w:rPr>
          <w:rFonts w:asciiTheme="majorEastAsia" w:eastAsiaTheme="majorEastAsia" w:hAnsiTheme="majorEastAsia"/>
          <w:b/>
          <w:color w:val="000000" w:themeColor="text1"/>
          <w:sz w:val="24"/>
        </w:rPr>
        <w:t>数据治理与业务创新</w:t>
      </w:r>
      <w:r>
        <w:rPr>
          <w:rFonts w:asciiTheme="majorEastAsia" w:eastAsiaTheme="majorEastAsia" w:hAnsiTheme="majorEastAsia"/>
          <w:b/>
          <w:color w:val="000000" w:themeColor="text1"/>
          <w:sz w:val="24"/>
        </w:rPr>
        <w:t>”</w:t>
      </w:r>
      <w:r>
        <w:rPr>
          <w:rFonts w:asciiTheme="majorEastAsia" w:eastAsiaTheme="majorEastAsia" w:hAnsiTheme="majorEastAsia"/>
          <w:b/>
          <w:color w:val="000000" w:themeColor="text1"/>
          <w:sz w:val="24"/>
        </w:rPr>
        <w:t>选题列表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1002"/>
        <w:gridCol w:w="1452"/>
        <w:gridCol w:w="6188"/>
      </w:tblGrid>
      <w:tr w:rsidR="00173774">
        <w:trPr>
          <w:jc w:val="center"/>
        </w:trPr>
        <w:tc>
          <w:tcPr>
            <w:tcW w:w="1002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课题方向编号</w:t>
            </w:r>
          </w:p>
        </w:tc>
        <w:tc>
          <w:tcPr>
            <w:tcW w:w="1452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课题方向</w:t>
            </w:r>
          </w:p>
        </w:tc>
        <w:tc>
          <w:tcPr>
            <w:tcW w:w="6188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课题研究内容</w:t>
            </w:r>
          </w:p>
        </w:tc>
      </w:tr>
      <w:tr w:rsidR="00173774">
        <w:trPr>
          <w:jc w:val="center"/>
        </w:trPr>
        <w:tc>
          <w:tcPr>
            <w:tcW w:w="1002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B01</w:t>
            </w:r>
          </w:p>
        </w:tc>
        <w:tc>
          <w:tcPr>
            <w:tcW w:w="1452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基于数据中台的学生成长精准管理与服务创新研究</w:t>
            </w:r>
          </w:p>
        </w:tc>
        <w:tc>
          <w:tcPr>
            <w:tcW w:w="6188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高校学生管理正从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事务处理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成长赋能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转型，但面临数据分散、预警滞后、服务粗放等挑战。本研究基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数据中台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学生全生命周期管理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体系，整合学工、教务、消费、行为等多源数据，构建学生精准画像与成长评价模型。研究内容包括：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设计覆盖学业、心理、经济、发展等多维度的学生预警指标体系，并基于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预警中心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产品实现规则配置与主动推送；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结合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辅导员数智化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平台，探索基于数据的个性化帮扶路径与自动化事务流程；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验证数据驱动下的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管理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服务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育人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闭环成效，形成可推广的学生精准管理方案。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1002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B02</w:t>
            </w:r>
          </w:p>
        </w:tc>
        <w:tc>
          <w:tcPr>
            <w:tcW w:w="1452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 w:hint="eastAsia"/>
                <w:b w:val="0"/>
                <w:bCs/>
                <w:kern w:val="0"/>
                <w:sz w:val="20"/>
                <w:szCs w:val="20"/>
                <w:lang w:bidi="ar"/>
              </w:rPr>
              <w:t>数智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赋能的教务运行智能化与教学质量保障研究</w:t>
            </w:r>
          </w:p>
        </w:tc>
        <w:tc>
          <w:tcPr>
            <w:tcW w:w="6188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教务管理业务繁杂（排课、选课、考务、成绩等），高度依赖人工经验，且教学质量监测多停留在事后评估。本研究依托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教务管理系统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智慧教学平台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，探索教务核心业务的智能化升级。研究内容包括：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利用历史数据与约束规则，构建智能排课与考务安排优化模型，提升资源利用效率与排课合理性；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选课管理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模块，研究多志愿选课、完全学分制下的选课冲突检测与推荐算法；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融合课堂教学、作业、考试等过程性数据，构建教学质量实时监测与预警模型，并基于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教育教学质量保障平台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实现可视化分析，为教学改进提供即时数据支撑。</w:t>
            </w:r>
          </w:p>
        </w:tc>
      </w:tr>
      <w:tr w:rsidR="00173774">
        <w:trPr>
          <w:jc w:val="center"/>
        </w:trPr>
        <w:tc>
          <w:tcPr>
            <w:tcW w:w="1002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lastRenderedPageBreak/>
              <w:t>B03</w:t>
            </w:r>
          </w:p>
        </w:tc>
        <w:tc>
          <w:tcPr>
            <w:tcW w:w="1452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研究生培养全过程数据治理与质量监测体系构建</w:t>
            </w:r>
          </w:p>
        </w:tc>
        <w:tc>
          <w:tcPr>
            <w:tcW w:w="6188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研究生培养涉及招生、培养、学位等多环节，数据链条长、标准不一，导致质量监测难、决策滞后。本研究基于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研究生全链路质量保障平台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数据中台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，构建贯通本研一体化数据治理与质量监测体系。研究内容包括：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梳理并标准化研究生培养各环节数据，建立统一的研究生主题数据模型；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设计涵盖生源质量、过程培养、成果产出等维度的研究生培养质量指标库，并实现指标的可视化监测与下钻分析；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结合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学科分析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场景，探索学科发展与研究生培养质量的关联分析模型，为学科资源配置与培养方案优化提供依据。</w:t>
            </w:r>
          </w:p>
        </w:tc>
      </w:tr>
      <w:tr w:rsidR="00173774">
        <w:trPr>
          <w:jc w:val="center"/>
        </w:trPr>
        <w:tc>
          <w:tcPr>
            <w:tcW w:w="1002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B04</w:t>
            </w:r>
          </w:p>
        </w:tc>
        <w:tc>
          <w:tcPr>
            <w:tcW w:w="1452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智慧后勤服务的数据融合与业务流程再造研究</w:t>
            </w:r>
          </w:p>
        </w:tc>
        <w:tc>
          <w:tcPr>
            <w:tcW w:w="6188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高校后勤涉及餐饮、物业、能源、报修等多系统，数据孤岛导致管理效率低、师生体验差。本研究聚焦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智慧后勤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解决方案，整合物联网设备数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据与业务系统数据，推动后勤服务数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化转型。研究内容包括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设计餐饮、物业、能源、安防等跨系统的数据融合模型，构建后勤运营统一数据视图；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高校云商城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等采购平台数据，研究低值易耗品需求预测与智能采购模型；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优化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线上报修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智能派单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过程跟踪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评价反馈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等业务流程，利用数据实现服务响应时长、满意度等关键指标的监测与优化，形成数据驱动的后勤精细化运营模式。</w:t>
            </w:r>
          </w:p>
        </w:tc>
      </w:tr>
      <w:tr w:rsidR="00173774">
        <w:trPr>
          <w:jc w:val="center"/>
        </w:trPr>
        <w:tc>
          <w:tcPr>
            <w:tcW w:w="1002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B05</w:t>
            </w:r>
          </w:p>
        </w:tc>
        <w:tc>
          <w:tcPr>
            <w:tcW w:w="1452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跨部门协同的业务中台构建与数据共享应用研究</w:t>
            </w:r>
          </w:p>
        </w:tc>
        <w:tc>
          <w:tcPr>
            <w:tcW w:w="6188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高校部门壁垒导致业务协同难、师生办事需多头跑。本研究以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服务协同</w:t>
            </w:r>
            <w:r>
              <w:rPr>
                <w:rStyle w:val="aa"/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统一身份中心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为核心，探索跨部门业务中台的构建方法与数据共享机制。研究内容包括：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设计基于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师生一件事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（如入职、离校、证明开具）的场景化服务流程，打通人事、教务、学工、财务等系统壁垒，实现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一表通办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研究基于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低代码平台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的跨部门流程快速构建与配置方法，提升业务敏捷响应能力；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构建跨部门数据共享的安全与权限模型，确保在数据合规前提下，实现如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教师一张表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学生一张表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等主题数据服务的按需供给，提升管理决策效率。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trHeight w:val="2521"/>
          <w:jc w:val="center"/>
        </w:trPr>
        <w:tc>
          <w:tcPr>
            <w:tcW w:w="1002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B06</w:t>
            </w:r>
          </w:p>
        </w:tc>
        <w:tc>
          <w:tcPr>
            <w:tcW w:w="1452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数据驱动的教师发展画像与评价创新研究</w:t>
            </w:r>
          </w:p>
        </w:tc>
        <w:tc>
          <w:tcPr>
            <w:tcW w:w="6188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教师评价多依赖定期考核，缺乏过程性、发展性数据支撑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，难以实现精准激励与培养。本研究利用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人事管理与服务系统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教师画像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能力，构建数据驱动的教师发展评价与支持体系。研究内容包括：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整合教学、科研、服务等多维度数据，构建教师动态画像模型与标签体系；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研究基于数据的教师绩效量化评价模型，支撑职称评审、岗聘考核等场景；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探索教师发展路径的个性化推荐，如培训课程、科研合作机会等，并基于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师资驾驶舱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实现院系师资结构、人才梯队等宏观分析，为师资队伍建设提供决策支持。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1002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 w:hint="eastAsia"/>
                <w:b w:val="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Style w:val="aa"/>
                <w:rFonts w:ascii="宋体" w:hAnsi="宋体" w:cs="宋体" w:hint="eastAsia"/>
                <w:b w:val="0"/>
                <w:lang w:bidi="ar"/>
              </w:rPr>
              <w:t>07</w:t>
            </w:r>
          </w:p>
        </w:tc>
        <w:tc>
          <w:tcPr>
            <w:tcW w:w="1452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高校数智化治理能力提升与内控体系建设研究</w:t>
            </w:r>
          </w:p>
        </w:tc>
        <w:tc>
          <w:tcPr>
            <w:tcW w:w="6188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高校治理现代化面临制度执行难、风险预警滞后、跨部门协同低效等挑战，传统内控模式难以适应高质量发展要求。本研究基于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数智化大内控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理念，探索以数据驱动、流程再造为核心的治理能力提升路径。研究内容包括：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设计符合高校战略的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制度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流程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风险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控制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一体化治理框架，研究如何利用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制度治理平台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实现规章制度的全生命周期在线管理、智能检索与合规性检查；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构建覆盖经济、业务、人力资源等领域的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风险预警模型库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，研究如何通过数据中台贯通业务系统，实现风险指标的自动监测、智能预警与跨部门处置跟踪闭环；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结合</w:t>
            </w:r>
            <w:r>
              <w:rPr>
                <w:rStyle w:val="aa"/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督查督办系统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与绩效考核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机制，研究如何将内控评价结果与整改责任落实挂钩，形成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计划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执行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监控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改进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的管理闭环，最终输出一套可落地的数智化内控体系建设方案与效能评估报告。</w:t>
            </w:r>
          </w:p>
        </w:tc>
      </w:tr>
    </w:tbl>
    <w:p w:rsidR="00173774" w:rsidRDefault="00173774">
      <w:pPr>
        <w:widowControl/>
        <w:jc w:val="center"/>
        <w:rPr>
          <w:rStyle w:val="aa"/>
          <w:rFonts w:ascii="宋体" w:eastAsia="宋体" w:hAnsi="宋体" w:cs="宋体"/>
          <w:kern w:val="0"/>
          <w:sz w:val="24"/>
          <w:lang w:bidi="ar"/>
        </w:rPr>
      </w:pPr>
    </w:p>
    <w:p w:rsidR="00173774" w:rsidRDefault="003505A2">
      <w:pPr>
        <w:widowControl/>
        <w:jc w:val="center"/>
      </w:pPr>
      <w:r>
        <w:rPr>
          <w:rStyle w:val="aa"/>
          <w:rFonts w:ascii="宋体" w:eastAsia="宋体" w:hAnsi="宋体" w:cs="宋体"/>
          <w:kern w:val="0"/>
          <w:sz w:val="24"/>
          <w:lang w:bidi="ar"/>
        </w:rPr>
        <w:lastRenderedPageBreak/>
        <w:t>表三</w:t>
      </w:r>
      <w:r>
        <w:rPr>
          <w:rStyle w:val="aa"/>
          <w:rFonts w:ascii="宋体" w:eastAsia="宋体" w:hAnsi="宋体" w:cs="宋体"/>
          <w:kern w:val="0"/>
          <w:sz w:val="24"/>
          <w:lang w:bidi="ar"/>
        </w:rPr>
        <w:t xml:space="preserve"> “</w:t>
      </w:r>
      <w:r>
        <w:rPr>
          <w:rStyle w:val="aa"/>
          <w:rFonts w:ascii="宋体" w:eastAsia="宋体" w:hAnsi="宋体" w:cs="宋体" w:hint="eastAsia"/>
          <w:kern w:val="0"/>
          <w:sz w:val="24"/>
          <w:lang w:bidi="ar"/>
        </w:rPr>
        <w:t>金智教育关于</w:t>
      </w:r>
      <w:r>
        <w:rPr>
          <w:rStyle w:val="aa"/>
          <w:rFonts w:ascii="宋体" w:eastAsia="宋体" w:hAnsi="宋体" w:cs="宋体"/>
          <w:kern w:val="0"/>
          <w:sz w:val="24"/>
          <w:lang w:bidi="ar"/>
        </w:rPr>
        <w:t>教育信息化架构设计与体验优化</w:t>
      </w:r>
      <w:r>
        <w:rPr>
          <w:rStyle w:val="aa"/>
          <w:rFonts w:ascii="宋体" w:eastAsia="宋体" w:hAnsi="宋体" w:cs="宋体"/>
          <w:kern w:val="0"/>
          <w:sz w:val="24"/>
          <w:lang w:bidi="ar"/>
        </w:rPr>
        <w:t>”</w:t>
      </w:r>
      <w:r>
        <w:rPr>
          <w:rStyle w:val="aa"/>
          <w:rFonts w:ascii="宋体" w:eastAsia="宋体" w:hAnsi="宋体" w:cs="宋体"/>
          <w:kern w:val="0"/>
          <w:sz w:val="24"/>
          <w:lang w:bidi="ar"/>
        </w:rPr>
        <w:t>选题列表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6095"/>
      </w:tblGrid>
      <w:tr w:rsidR="00173774">
        <w:trPr>
          <w:jc w:val="center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课题方向编号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课题方向</w:t>
            </w:r>
          </w:p>
        </w:tc>
        <w:tc>
          <w:tcPr>
            <w:tcW w:w="6095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课题研究内容</w:t>
            </w:r>
          </w:p>
        </w:tc>
      </w:tr>
      <w:tr w:rsidR="00173774">
        <w:trPr>
          <w:jc w:val="center"/>
        </w:trPr>
        <w:tc>
          <w:tcPr>
            <w:tcW w:w="988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C01</w:t>
            </w:r>
          </w:p>
        </w:tc>
        <w:tc>
          <w:tcPr>
            <w:tcW w:w="1559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教育信息化创新架构设计策略研究</w:t>
            </w:r>
          </w:p>
        </w:tc>
        <w:tc>
          <w:tcPr>
            <w:tcW w:w="6095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100" w:firstLine="2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高校信息系统建设烟囱化，技术架构落后，难以适应快速变化的教育数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化需求，系统迭代成本高。探讨并设计融合产业实践与学术前瞻的架构标准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提出一种面向未来（如考虑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原生、云边端协同）的高校教育信息化创新架构参考模型，明确各层次（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IaaS/PaaS/SaaS/DaaS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）的技术选型与集成规范。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制定从传统架构向新型架构平滑迁移的路线图与关键实施策略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结合企业实践，探索形成具有行业指导意义的《教育信息化创新架构蓝皮书》或建设指南。</w:t>
            </w:r>
          </w:p>
        </w:tc>
      </w:tr>
      <w:tr w:rsidR="00173774">
        <w:trPr>
          <w:jc w:val="center"/>
        </w:trPr>
        <w:tc>
          <w:tcPr>
            <w:tcW w:w="988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C02</w:t>
            </w:r>
          </w:p>
        </w:tc>
        <w:tc>
          <w:tcPr>
            <w:tcW w:w="1559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教育信息化用户体验提升策略与手段研究</w:t>
            </w:r>
          </w:p>
        </w:tc>
        <w:tc>
          <w:tcPr>
            <w:tcW w:w="6095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结合师生对各类教育信息化系统的需求，探究用户习惯并进行方案设计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。</w:t>
            </w:r>
          </w:p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建立一套适用于教育场景的用户体验度量指标体系与评估方法。</w:t>
            </w:r>
          </w:p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通过用户研究，深度洞察师生在教学、管理、服务全链条中的真实痛点与需求。</w:t>
            </w:r>
          </w:p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设计并原型开发一种有效的体验提升解决方案（如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一站式服务门户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的智能交互设计、基于用户旅程图的服务流程优化、跨系统的一致性体验设计规范），并完成可用性测试与效果评估报告。</w:t>
            </w:r>
          </w:p>
        </w:tc>
      </w:tr>
      <w:tr w:rsidR="00173774">
        <w:trPr>
          <w:jc w:val="center"/>
        </w:trPr>
        <w:tc>
          <w:tcPr>
            <w:tcW w:w="988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C03</w:t>
            </w:r>
          </w:p>
        </w:tc>
        <w:tc>
          <w:tcPr>
            <w:tcW w:w="1559" w:type="dxa"/>
            <w:vAlign w:val="center"/>
          </w:tcPr>
          <w:p w:rsidR="00173774" w:rsidRDefault="003505A2">
            <w:pPr>
              <w:widowControl/>
              <w:spacing w:line="300" w:lineRule="exac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高校人工智能发展与创新应用研究</w:t>
            </w:r>
          </w:p>
        </w:tc>
        <w:tc>
          <w:tcPr>
            <w:tcW w:w="6095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解决高校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发展顶层设计薄弱、创新应用散点化、与学科专业结合不深的问题。</w:t>
            </w:r>
          </w:p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研究制定一所高校或某一学科领域的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人工智能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+”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发展专项规划，涵盖学科建设、人才培养、科研创新、社会服务等方面。</w:t>
            </w:r>
          </w:p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设计并推动一个具有显著示范效应的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“AI+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融合创新项目（如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“AI+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新文科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“AI+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医学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“AI+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艺术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），探索跨学科交叉融合的新模式。</w:t>
            </w:r>
          </w:p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总结形成一套可复制的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高校人工智能发展从规划到落地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的方法论与实践案例库。</w:t>
            </w:r>
          </w:p>
        </w:tc>
      </w:tr>
    </w:tbl>
    <w:p w:rsidR="00173774" w:rsidRDefault="00173774">
      <w:pPr>
        <w:pStyle w:val="4"/>
        <w:widowControl/>
        <w:spacing w:beforeAutospacing="0" w:afterAutospacing="0" w:line="480" w:lineRule="exact"/>
        <w:ind w:firstLineChars="200" w:firstLine="560"/>
        <w:jc w:val="both"/>
        <w:rPr>
          <w:rStyle w:val="aa"/>
          <w:rFonts w:ascii="微软雅黑" w:eastAsia="微软雅黑" w:hAnsi="微软雅黑" w:hint="default"/>
          <w:b/>
          <w:sz w:val="28"/>
          <w:szCs w:val="28"/>
        </w:rPr>
      </w:pPr>
    </w:p>
    <w:p w:rsidR="00173774" w:rsidRDefault="003505A2">
      <w:pPr>
        <w:pStyle w:val="4"/>
        <w:widowControl/>
        <w:spacing w:beforeAutospacing="0" w:afterAutospacing="0" w:line="480" w:lineRule="exact"/>
        <w:ind w:firstLineChars="200" w:firstLine="560"/>
        <w:jc w:val="both"/>
        <w:rPr>
          <w:rFonts w:ascii="微软雅黑" w:eastAsia="微软雅黑" w:hAnsi="微软雅黑" w:hint="default"/>
          <w:sz w:val="28"/>
          <w:szCs w:val="28"/>
        </w:rPr>
      </w:pPr>
      <w:r>
        <w:rPr>
          <w:rStyle w:val="aa"/>
          <w:rFonts w:ascii="微软雅黑" w:eastAsia="微软雅黑" w:hAnsi="微软雅黑"/>
          <w:b/>
          <w:sz w:val="28"/>
          <w:szCs w:val="28"/>
        </w:rPr>
        <w:t>二、申报条件和要求</w:t>
      </w:r>
    </w:p>
    <w:p w:rsidR="00173774" w:rsidRDefault="003505A2">
      <w:pPr>
        <w:numPr>
          <w:ilvl w:val="0"/>
          <w:numId w:val="1"/>
        </w:numPr>
        <w:spacing w:line="480" w:lineRule="exact"/>
        <w:ind w:left="0" w:firstLineChars="200" w:firstLine="480"/>
        <w:rPr>
          <w:rFonts w:ascii="宋体" w:eastAsia="宋体" w:hAnsi="宋体"/>
          <w:color w:val="000000" w:themeColor="text1"/>
          <w:sz w:val="24"/>
        </w:rPr>
      </w:pPr>
      <w:r>
        <w:rPr>
          <w:rFonts w:asciiTheme="minorEastAsia" w:hAnsiTheme="minorEastAsia" w:cstheme="minorEastAsia"/>
          <w:color w:val="000000" w:themeColor="text1"/>
          <w:sz w:val="24"/>
        </w:rPr>
        <w:t>申请人需具备较强科研能力，能够独立开展研究和组织开展研究，在所申报课题</w:t>
      </w:r>
      <w:bookmarkStart w:id="2" w:name="_Hlk183599318"/>
      <w:r>
        <w:rPr>
          <w:rFonts w:asciiTheme="minorEastAsia" w:hAnsiTheme="minorEastAsia" w:cstheme="minorEastAsia"/>
          <w:color w:val="000000" w:themeColor="text1"/>
          <w:sz w:val="24"/>
        </w:rPr>
        <w:t>领域</w:t>
      </w:r>
      <w:bookmarkEnd w:id="2"/>
      <w:r>
        <w:rPr>
          <w:rFonts w:asciiTheme="minorEastAsia" w:hAnsiTheme="minorEastAsia" w:cstheme="minorEastAsia"/>
          <w:color w:val="000000" w:themeColor="text1"/>
          <w:sz w:val="24"/>
        </w:rPr>
        <w:t>具备一定的研究基础；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团队成员在选定的研究课题方向有较好的技术储备，包括与申报课题研究内容相关的研究成果、教材、论文、专利、获奖等。</w:t>
      </w:r>
    </w:p>
    <w:p w:rsidR="00173774" w:rsidRDefault="003505A2">
      <w:pPr>
        <w:numPr>
          <w:ilvl w:val="0"/>
          <w:numId w:val="1"/>
        </w:numPr>
        <w:spacing w:line="480" w:lineRule="exact"/>
        <w:ind w:left="0" w:firstLineChars="200" w:firstLine="480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/>
          <w:color w:val="000000" w:themeColor="text1"/>
          <w:sz w:val="24"/>
        </w:rPr>
        <w:t>团队组成合理，分工明确，数量不少于</w:t>
      </w:r>
      <w:r>
        <w:rPr>
          <w:rFonts w:asciiTheme="minorEastAsia" w:hAnsiTheme="minorEastAsia" w:cstheme="minorEastAsia"/>
          <w:color w:val="000000" w:themeColor="text1"/>
          <w:sz w:val="24"/>
        </w:rPr>
        <w:t>2</w:t>
      </w:r>
      <w:r>
        <w:rPr>
          <w:rFonts w:asciiTheme="minorEastAsia" w:hAnsiTheme="minorEastAsia" w:cstheme="minorEastAsia"/>
          <w:color w:val="000000" w:themeColor="text1"/>
          <w:sz w:val="24"/>
        </w:rPr>
        <w:t>人。</w:t>
      </w:r>
    </w:p>
    <w:p w:rsidR="00173774" w:rsidRDefault="003505A2">
      <w:pPr>
        <w:numPr>
          <w:ilvl w:val="0"/>
          <w:numId w:val="1"/>
        </w:numPr>
        <w:spacing w:line="480" w:lineRule="exact"/>
        <w:ind w:left="0"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优先支持已经部署数智校园基座（如智慧校园运营支撑平台、</w:t>
      </w:r>
      <w:r>
        <w:rPr>
          <w:rFonts w:ascii="宋体" w:eastAsia="宋体" w:hAnsi="宋体"/>
          <w:sz w:val="24"/>
        </w:rPr>
        <w:t>AI</w:t>
      </w:r>
      <w:r>
        <w:rPr>
          <w:rFonts w:ascii="宋体" w:eastAsia="宋体" w:hAnsi="宋体"/>
          <w:sz w:val="24"/>
        </w:rPr>
        <w:t>管理平台、数据中台、</w:t>
      </w:r>
      <w:r>
        <w:rPr>
          <w:rFonts w:ascii="宋体" w:eastAsia="宋体" w:hAnsi="宋体"/>
          <w:sz w:val="24"/>
        </w:rPr>
        <w:t>AI</w:t>
      </w:r>
      <w:r>
        <w:rPr>
          <w:rFonts w:ascii="宋体" w:eastAsia="宋体" w:hAnsi="宋体"/>
          <w:sz w:val="24"/>
        </w:rPr>
        <w:t>教学数智脑等）实验环境和即将建立相应实验环境的院校。</w:t>
      </w:r>
    </w:p>
    <w:p w:rsidR="00173774" w:rsidRDefault="003505A2">
      <w:pPr>
        <w:numPr>
          <w:ilvl w:val="0"/>
          <w:numId w:val="1"/>
        </w:numPr>
        <w:spacing w:line="480" w:lineRule="exact"/>
        <w:ind w:left="0" w:firstLineChars="200" w:firstLine="480"/>
        <w:rPr>
          <w:rFonts w:ascii="宋体" w:eastAsia="宋体" w:hAnsi="宋体"/>
          <w:sz w:val="24"/>
        </w:rPr>
      </w:pPr>
      <w:r>
        <w:rPr>
          <w:rFonts w:asciiTheme="minorEastAsia" w:hAnsiTheme="minorEastAsia" w:cstheme="minorEastAsia" w:hint="eastAsia"/>
          <w:sz w:val="24"/>
        </w:rPr>
        <w:t>优先支持研究内容有创造性、前瞻性和实用性，有可转化前景的课题。</w:t>
      </w:r>
    </w:p>
    <w:p w:rsidR="00173774" w:rsidRDefault="003505A2">
      <w:pPr>
        <w:numPr>
          <w:ilvl w:val="0"/>
          <w:numId w:val="1"/>
        </w:numPr>
        <w:spacing w:line="480" w:lineRule="exact"/>
        <w:ind w:left="0"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优先支持聚焦于解决高校</w:t>
      </w:r>
      <w:r>
        <w:rPr>
          <w:rFonts w:ascii="宋体" w:eastAsia="宋体" w:hAnsi="宋体" w:hint="eastAsia"/>
          <w:sz w:val="24"/>
        </w:rPr>
        <w:t>数智</w:t>
      </w:r>
      <w:r>
        <w:rPr>
          <w:rFonts w:ascii="宋体" w:eastAsia="宋体" w:hAnsi="宋体"/>
          <w:sz w:val="24"/>
        </w:rPr>
        <w:t>化转型中的实际痛点，</w:t>
      </w:r>
      <w:r>
        <w:rPr>
          <w:rFonts w:ascii="宋体" w:eastAsia="宋体" w:hAnsi="宋体" w:cs="宋体" w:hint="eastAsia"/>
          <w:sz w:val="24"/>
        </w:rPr>
        <w:t>研究内容详实，研究方</w:t>
      </w:r>
      <w:r>
        <w:rPr>
          <w:rFonts w:ascii="宋体" w:eastAsia="宋体" w:hAnsi="宋体" w:cs="宋体" w:hint="eastAsia"/>
          <w:sz w:val="24"/>
        </w:rPr>
        <w:lastRenderedPageBreak/>
        <w:t>案完整可行的课题</w:t>
      </w:r>
      <w:r>
        <w:rPr>
          <w:rFonts w:ascii="宋体" w:eastAsia="宋体" w:hAnsi="宋体"/>
          <w:sz w:val="24"/>
        </w:rPr>
        <w:t>。</w:t>
      </w:r>
    </w:p>
    <w:p w:rsidR="00173774" w:rsidRDefault="003505A2">
      <w:pPr>
        <w:numPr>
          <w:ilvl w:val="0"/>
          <w:numId w:val="1"/>
        </w:numPr>
        <w:spacing w:line="480" w:lineRule="exact"/>
        <w:ind w:left="0"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申请人应客观、真实地填写申请书，不涉及知识产权争议，遵守国家有关知识产权法规。在课题申请书中引用他人研究成果时，必须以脚注或其他方式注明出处，引用目的应是介绍、评论与自己的研究相关的成果或说明与自己的研究相关的技术问题。对于伪</w:t>
      </w:r>
      <w:r>
        <w:rPr>
          <w:rFonts w:ascii="宋体" w:eastAsia="宋体" w:hAnsi="宋体"/>
          <w:sz w:val="24"/>
        </w:rPr>
        <w:t>造、篡改科学数据，抄袭他人著作、论文或者剽窃他人科研成果等科研不端行为，一经查实，将取消申请资格。</w:t>
      </w:r>
    </w:p>
    <w:p w:rsidR="00173774" w:rsidRDefault="003505A2">
      <w:pPr>
        <w:numPr>
          <w:ilvl w:val="0"/>
          <w:numId w:val="1"/>
        </w:numPr>
        <w:spacing w:line="480" w:lineRule="exact"/>
        <w:ind w:left="0"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资助课题获得的知识产权由资助方和课题承担单位共同所有。</w:t>
      </w:r>
    </w:p>
    <w:p w:rsidR="00173774" w:rsidRDefault="00173774">
      <w:pPr>
        <w:spacing w:line="480" w:lineRule="exact"/>
        <w:ind w:left="480"/>
        <w:rPr>
          <w:rFonts w:ascii="宋体" w:eastAsia="宋体" w:hAnsi="宋体"/>
          <w:sz w:val="24"/>
        </w:rPr>
      </w:pPr>
    </w:p>
    <w:p w:rsidR="00173774" w:rsidRDefault="003505A2">
      <w:pPr>
        <w:pStyle w:val="4"/>
        <w:widowControl/>
        <w:spacing w:beforeAutospacing="0" w:afterAutospacing="0" w:line="480" w:lineRule="exact"/>
        <w:ind w:firstLineChars="200" w:firstLine="560"/>
        <w:jc w:val="both"/>
        <w:rPr>
          <w:rFonts w:ascii="微软雅黑" w:eastAsia="微软雅黑" w:hAnsi="微软雅黑" w:hint="default"/>
          <w:sz w:val="28"/>
          <w:szCs w:val="28"/>
        </w:rPr>
      </w:pPr>
      <w:r>
        <w:rPr>
          <w:rStyle w:val="aa"/>
          <w:rFonts w:ascii="微软雅黑" w:eastAsia="微软雅黑" w:hAnsi="微软雅黑"/>
          <w:b/>
          <w:sz w:val="28"/>
          <w:szCs w:val="28"/>
        </w:rPr>
        <w:t>三、资源及服务</w:t>
      </w:r>
    </w:p>
    <w:p w:rsidR="00173774" w:rsidRDefault="003505A2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针对确定入选合作院校，基金将提供完善的资源和服务体系，以保证院校顺利开展合作课题，并为高校数</w:t>
      </w:r>
      <w:r>
        <w:rPr>
          <w:rFonts w:ascii="宋体" w:eastAsia="宋体" w:hAnsi="宋体" w:hint="eastAsia"/>
          <w:sz w:val="24"/>
          <w:szCs w:val="28"/>
        </w:rPr>
        <w:t>智</w:t>
      </w:r>
      <w:r>
        <w:rPr>
          <w:rFonts w:ascii="宋体" w:eastAsia="宋体" w:hAnsi="宋体"/>
          <w:sz w:val="24"/>
          <w:szCs w:val="28"/>
        </w:rPr>
        <w:t>化转型过程中数智校园基座搭建、教学改革、治理升级等领域，以及本课题鼓励支持方向的人才培养、教学改革、师生服务、科研创新提供长期有效的支持。</w:t>
      </w:r>
    </w:p>
    <w:p w:rsidR="00173774" w:rsidRDefault="003505A2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1.“</w:t>
      </w:r>
      <w:r>
        <w:rPr>
          <w:rFonts w:ascii="宋体" w:eastAsia="宋体" w:hAnsi="宋体"/>
          <w:sz w:val="24"/>
          <w:szCs w:val="28"/>
        </w:rPr>
        <w:t>金智教育数</w:t>
      </w:r>
      <w:r>
        <w:rPr>
          <w:rFonts w:ascii="宋体" w:eastAsia="宋体" w:hAnsi="宋体" w:hint="eastAsia"/>
          <w:sz w:val="24"/>
          <w:szCs w:val="28"/>
        </w:rPr>
        <w:t>智</w:t>
      </w:r>
      <w:r>
        <w:rPr>
          <w:rFonts w:ascii="宋体" w:eastAsia="宋体" w:hAnsi="宋体"/>
          <w:sz w:val="24"/>
          <w:szCs w:val="28"/>
        </w:rPr>
        <w:t>化创新专项</w:t>
      </w:r>
      <w:r>
        <w:rPr>
          <w:rFonts w:ascii="宋体" w:eastAsia="宋体" w:hAnsi="宋体"/>
          <w:sz w:val="24"/>
          <w:szCs w:val="28"/>
        </w:rPr>
        <w:t>”</w:t>
      </w:r>
      <w:r>
        <w:rPr>
          <w:rFonts w:ascii="宋体" w:eastAsia="宋体" w:hAnsi="宋体"/>
          <w:sz w:val="24"/>
          <w:szCs w:val="28"/>
        </w:rPr>
        <w:t>为每个立项课题提供对应的科研经费、软硬件平台支持，为申报团队提供创新项目选题指导，并根据需求开展服务校方等工作。</w:t>
      </w:r>
    </w:p>
    <w:p w:rsidR="00173774" w:rsidRDefault="003505A2">
      <w:pPr>
        <w:adjustRightInd w:val="0"/>
        <w:snapToGrid w:val="0"/>
        <w:spacing w:line="48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</w:t>
      </w:r>
      <w:r>
        <w:rPr>
          <w:rFonts w:ascii="宋体" w:eastAsia="宋体" w:hAnsi="宋体"/>
          <w:sz w:val="24"/>
          <w:szCs w:val="28"/>
        </w:rPr>
        <w:t xml:space="preserve">. </w:t>
      </w:r>
      <w:r>
        <w:rPr>
          <w:rFonts w:ascii="宋体" w:eastAsia="宋体" w:hAnsi="宋体"/>
          <w:sz w:val="24"/>
          <w:szCs w:val="28"/>
        </w:rPr>
        <w:t>基金课题发起单位将辅助、联合申报院校申报新的科研课题，提供项目咨询服务和技术支持，辅助科研成果的快速产品化及解决方案的包装。</w:t>
      </w:r>
    </w:p>
    <w:p w:rsidR="00173774" w:rsidRDefault="003505A2">
      <w:pPr>
        <w:widowControl/>
        <w:spacing w:line="480" w:lineRule="exact"/>
        <w:jc w:val="center"/>
        <w:rPr>
          <w:rFonts w:ascii="宋体" w:eastAsia="宋体" w:hAnsi="宋体" w:cs="宋体"/>
          <w:b/>
          <w:kern w:val="0"/>
          <w:sz w:val="24"/>
          <w:lang w:bidi="ar"/>
        </w:rPr>
      </w:pPr>
      <w:r>
        <w:rPr>
          <w:rStyle w:val="aa"/>
          <w:rFonts w:ascii="宋体" w:eastAsia="宋体" w:hAnsi="宋体" w:cs="宋体"/>
          <w:kern w:val="0"/>
          <w:sz w:val="24"/>
          <w:lang w:bidi="ar"/>
        </w:rPr>
        <w:t>表四</w:t>
      </w:r>
      <w:r>
        <w:rPr>
          <w:rStyle w:val="aa"/>
          <w:rFonts w:ascii="宋体" w:eastAsia="宋体" w:hAnsi="宋体" w:cs="宋体"/>
          <w:kern w:val="0"/>
          <w:sz w:val="24"/>
          <w:lang w:bidi="ar"/>
        </w:rPr>
        <w:t xml:space="preserve"> </w:t>
      </w:r>
      <w:r>
        <w:rPr>
          <w:rStyle w:val="aa"/>
          <w:rFonts w:ascii="宋体" w:eastAsia="宋体" w:hAnsi="宋体" w:cs="宋体"/>
          <w:kern w:val="0"/>
          <w:sz w:val="24"/>
          <w:lang w:bidi="ar"/>
        </w:rPr>
        <w:t>提供给课题研究的软硬件平台说明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816"/>
        <w:gridCol w:w="2014"/>
        <w:gridCol w:w="5812"/>
      </w:tblGrid>
      <w:tr w:rsidR="00173774">
        <w:trPr>
          <w:jc w:val="center"/>
        </w:trPr>
        <w:tc>
          <w:tcPr>
            <w:tcW w:w="816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平台编号</w:t>
            </w:r>
          </w:p>
        </w:tc>
        <w:tc>
          <w:tcPr>
            <w:tcW w:w="2014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技术平台名称</w:t>
            </w:r>
          </w:p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及服务</w:t>
            </w:r>
          </w:p>
        </w:tc>
        <w:tc>
          <w:tcPr>
            <w:tcW w:w="5812" w:type="dxa"/>
            <w:shd w:val="clear" w:color="auto" w:fill="AEAAAA" w:themeFill="background2" w:themeFillShade="BF"/>
            <w:vAlign w:val="center"/>
          </w:tcPr>
          <w:p w:rsidR="00173774" w:rsidRDefault="003505A2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详细介绍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D01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CampuSmart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服务协同基座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金智教育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CampuSmart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服务协同基座以组织为核心，通过提供全场景服务聚合与校园组织协同能力，打造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与师生并肩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的智能办公、学习、生活方式。实时消息和群组功能促进了师生之间的交流与合作，增强了学习的互动性与参与感；校园号则为高校提供了一个信息发布的平台，使得学校的各类通知、活动及重要信息得以高效传播；引入实时音视频能力，为远程教学、在线辅导等新型教学模式和教学活动提供了重要保障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D02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AI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管理中台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依托高校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化升级趋势，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管理中台支持面向高校全场景的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开发与管理平台。平台集智能体、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工作流、知识库的开发和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能力治理于一体，不仅支持校内统一管理与安全审查，还能快速接入并整合跨系统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能力。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D03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金智教育智慧校园运营支撑平台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Campusphere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金智教育智慧校园运营支撑平台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Campusphere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围绕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"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连接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标准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赋能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"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三维架构，构建智慧校园核心能力：支持多终端无缝接入，实现场景化服务智能推送；通过公共能力复用（身份认证、消息、任务、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智能等）加速业务创新。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lastRenderedPageBreak/>
              <w:t>D04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金智教育数据中台及应用平台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金智教育数据中台及应用平台主要包含数据采集与存储、数据清洗与标准化、数据分析与共享等三大部分能力，并建立数据共享机制，以促进各部门之间的信息流通和协作，建立一套完善的数据采集、存储、清洗、标准化、分析与共享机制。通过数据资产能力的建设学校可以对学生的学习行为、教学效果、课程设置等进行深入分析，从而实现基于数据的决策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D05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金智教育低代码平台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金智教育低代码平台基于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BPM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集成，构建端到端的业务流程，面向用户、实施和开发，使用无码、低码到全码覆盖各类业务场景并帮助应用快速构建，为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数据业务化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提供有力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保障，实现跨部门流程业务再造，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一表提交，多部门流转、多流程追踪。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D06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金智教育校务管理与服务平台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金智教育校务管理与服务平台，专为学校学工、人事、教务、校办、研究生院等职能部门提供管理与服务，涵盖学生迎新、离校、资助、学籍管理、培养方案、选排课、考务、奖惩、综合素质评测、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教学、教职工招聘、职称评审、绩效考核、薪酬管理、办公、后勤等核心业务领域，支撑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本研贯通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大类招生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等新型教学培养模式，实现学生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从入校、在校到离校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的全生命周期管理，实现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教师岗位聘用一体化管理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，助力一流师资队伍建设，在深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化行政管理在线化进程的同时，优化管理流程，实现过程透明、效率升级，推进高校治理模式的变革与内涵式发展。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D07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辅导猫（辅导员数智化平台）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辅导猫深入辅导员的工作，围绕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辅导员减负、辅导员的量化评优、辅导员发展成长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，结合与时俱进的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技术、大数据分析技术，帮助各高校开展符合实际情况的辅导员队伍建设，也为学生工作更加高效的开展提供帮助。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  <w:t>D08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AI</w:t>
            </w:r>
            <w:r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  <w:t>教学数智脑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金智教育旗下知途教育原生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教学数智脑，目前已支持超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名高校教师的课程创新。首创多智能体协同与自然语言建课技术，将数月工期压缩至小时级，改变传统课程生产范式。平台赋能教师的个性化教学，支持灵活定制高仿真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实训场景，让每位教师都能成为教学创新的设计者，轻松实现因材施教，用技术引领高校教学创新变革。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173774">
        <w:trPr>
          <w:jc w:val="center"/>
        </w:trPr>
        <w:tc>
          <w:tcPr>
            <w:tcW w:w="816" w:type="dxa"/>
            <w:vAlign w:val="center"/>
          </w:tcPr>
          <w:p w:rsidR="00173774" w:rsidRDefault="003505A2">
            <w:pPr>
              <w:widowControl/>
              <w:spacing w:line="300" w:lineRule="exact"/>
              <w:jc w:val="center"/>
              <w:rPr>
                <w:rStyle w:val="aa"/>
                <w:rFonts w:ascii="宋体" w:eastAsia="宋体" w:hAnsi="宋体" w:cs="宋体"/>
                <w:b w:val="0"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 w:hint="eastAsia"/>
                <w:b w:val="0"/>
                <w:kern w:val="0"/>
                <w:sz w:val="20"/>
                <w:szCs w:val="20"/>
                <w:lang w:bidi="ar"/>
              </w:rPr>
              <w:t>D09</w:t>
            </w:r>
          </w:p>
        </w:tc>
        <w:tc>
          <w:tcPr>
            <w:tcW w:w="2014" w:type="dxa"/>
            <w:vAlign w:val="center"/>
          </w:tcPr>
          <w:p w:rsidR="00173774" w:rsidRDefault="003505A2">
            <w:pPr>
              <w:widowControl/>
              <w:spacing w:line="300" w:lineRule="exact"/>
              <w:jc w:val="left"/>
              <w:rPr>
                <w:rStyle w:val="aa"/>
                <w:rFonts w:ascii="宋体" w:eastAsia="宋体" w:hAnsi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aa"/>
                <w:rFonts w:ascii="宋体" w:eastAsia="宋体" w:hAnsi="宋体" w:cs="宋体" w:hint="eastAsia"/>
                <w:b w:val="0"/>
                <w:bCs/>
                <w:kern w:val="0"/>
                <w:sz w:val="20"/>
                <w:szCs w:val="20"/>
                <w:lang w:bidi="ar"/>
              </w:rPr>
              <w:t>后勤一体化综合监管平台</w:t>
            </w:r>
          </w:p>
        </w:tc>
        <w:tc>
          <w:tcPr>
            <w:tcW w:w="5812" w:type="dxa"/>
            <w:vAlign w:val="center"/>
          </w:tcPr>
          <w:p w:rsidR="00173774" w:rsidRDefault="003505A2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以“城市网格化管理”相关国标为理论基础，通过建立建设高校后勤集中监管业务体系及配套信息系统，在解决高校后勤监管业务分散问题的同时，实现“安全有保障”、“能效有提升”、“成本有控制”，最终达到后勤运行“降本增效”的目标。具体包括：监管业务标准化、监管业务自动化、监管业务流程化、安全保障智能化、能效提升常态化、成本控制数据化。</w:t>
            </w:r>
          </w:p>
        </w:tc>
      </w:tr>
    </w:tbl>
    <w:p w:rsidR="00173774" w:rsidRDefault="00173774">
      <w:pPr>
        <w:pStyle w:val="4"/>
        <w:widowControl/>
        <w:spacing w:beforeAutospacing="0" w:afterAutospacing="0" w:line="480" w:lineRule="exact"/>
        <w:ind w:firstLineChars="200" w:firstLine="560"/>
        <w:jc w:val="both"/>
        <w:rPr>
          <w:rStyle w:val="aa"/>
          <w:rFonts w:ascii="微软雅黑" w:eastAsia="微软雅黑" w:hAnsi="微软雅黑" w:hint="default"/>
          <w:b/>
          <w:sz w:val="28"/>
          <w:szCs w:val="28"/>
        </w:rPr>
      </w:pPr>
    </w:p>
    <w:p w:rsidR="00173774" w:rsidRDefault="003505A2">
      <w:pPr>
        <w:pStyle w:val="4"/>
        <w:widowControl/>
        <w:spacing w:beforeAutospacing="0" w:afterAutospacing="0" w:line="480" w:lineRule="exact"/>
        <w:ind w:firstLineChars="200" w:firstLine="560"/>
        <w:jc w:val="both"/>
        <w:rPr>
          <w:rFonts w:ascii="微软雅黑" w:eastAsia="微软雅黑" w:hAnsi="微软雅黑" w:hint="default"/>
          <w:sz w:val="28"/>
          <w:szCs w:val="28"/>
        </w:rPr>
      </w:pPr>
      <w:r>
        <w:rPr>
          <w:rStyle w:val="aa"/>
          <w:rFonts w:ascii="微软雅黑" w:eastAsia="微软雅黑" w:hAnsi="微软雅黑"/>
          <w:b/>
          <w:sz w:val="28"/>
          <w:szCs w:val="28"/>
        </w:rPr>
        <w:t>四、课题申报说明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申请人须仔细阅读申请指南，按照指南详细填写申请书，填写不合要求的课题会按照格式不符合要求处理。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请各课题申请人按要求填写申请书（申请书中手机和邮箱必须填写），加盖公章及签字后扫描上传至：</w:t>
      </w:r>
      <w:r>
        <w:rPr>
          <w:rFonts w:asciiTheme="minorEastAsia" w:hAnsiTheme="minorEastAsia" w:cstheme="minorEastAsia"/>
          <w:iCs/>
          <w:kern w:val="0"/>
          <w:sz w:val="24"/>
        </w:rPr>
        <w:t xml:space="preserve"> https://cxjj.cutech.edu.cn </w:t>
      </w:r>
      <w:r>
        <w:rPr>
          <w:rFonts w:asciiTheme="minorEastAsia" w:hAnsiTheme="minorEastAsia" w:cstheme="minorEastAsia"/>
          <w:iCs/>
          <w:kern w:val="0"/>
          <w:sz w:val="24"/>
        </w:rPr>
        <w:t>；为方便评审，申请书扫描件请按以下命名规则命名：学校名称</w:t>
      </w:r>
      <w:r>
        <w:rPr>
          <w:rFonts w:asciiTheme="minorEastAsia" w:hAnsiTheme="minorEastAsia" w:cstheme="minorEastAsia"/>
          <w:iCs/>
          <w:kern w:val="0"/>
          <w:sz w:val="24"/>
        </w:rPr>
        <w:t>+</w:t>
      </w:r>
      <w:r>
        <w:rPr>
          <w:rFonts w:asciiTheme="minorEastAsia" w:hAnsiTheme="minorEastAsia" w:cstheme="minorEastAsia"/>
          <w:iCs/>
          <w:kern w:val="0"/>
          <w:sz w:val="24"/>
        </w:rPr>
        <w:t>申请人姓名。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lastRenderedPageBreak/>
        <w:t>申请书书面材料一份，邮寄至：北京市海淀区中关村大街</w:t>
      </w:r>
      <w:r>
        <w:rPr>
          <w:rFonts w:asciiTheme="minorEastAsia" w:hAnsiTheme="minorEastAsia" w:cstheme="minorEastAsia"/>
          <w:iCs/>
          <w:kern w:val="0"/>
          <w:sz w:val="24"/>
        </w:rPr>
        <w:t>35</w:t>
      </w:r>
      <w:r>
        <w:rPr>
          <w:rFonts w:asciiTheme="minorEastAsia" w:hAnsiTheme="minorEastAsia" w:cstheme="minorEastAsia"/>
          <w:iCs/>
          <w:kern w:val="0"/>
          <w:sz w:val="24"/>
        </w:rPr>
        <w:t>号</w:t>
      </w:r>
      <w:r>
        <w:rPr>
          <w:rFonts w:asciiTheme="minorEastAsia" w:hAnsiTheme="minorEastAsia" w:cstheme="minorEastAsia"/>
          <w:iCs/>
          <w:kern w:val="0"/>
          <w:sz w:val="24"/>
        </w:rPr>
        <w:t>803</w:t>
      </w:r>
      <w:r>
        <w:rPr>
          <w:rFonts w:asciiTheme="minorEastAsia" w:hAnsiTheme="minorEastAsia" w:cstheme="minorEastAsia"/>
          <w:iCs/>
          <w:kern w:val="0"/>
          <w:sz w:val="24"/>
        </w:rPr>
        <w:t>室，教育部高等学校科学研究发展中心信息化研究发展处。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申请截止时间为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202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6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年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10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月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30</w:t>
      </w:r>
      <w:r>
        <w:rPr>
          <w:rFonts w:asciiTheme="minorEastAsia" w:hAnsiTheme="minorEastAsia" w:cstheme="minorEastAsia" w:hint="eastAsia"/>
          <w:iCs/>
          <w:color w:val="000000" w:themeColor="text1"/>
          <w:kern w:val="0"/>
          <w:sz w:val="24"/>
        </w:rPr>
        <w:t>日。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课题的计划执行时间为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202</w:t>
      </w:r>
      <w:r>
        <w:rPr>
          <w:rFonts w:asciiTheme="minorEastAsia" w:hAnsiTheme="minorEastAsia" w:cstheme="minorEastAsia"/>
          <w:color w:val="000000" w:themeColor="text1"/>
          <w:sz w:val="24"/>
        </w:rPr>
        <w:t>7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  <w:lang w:eastAsia="zh"/>
        </w:rPr>
        <w:t>5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日～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202</w:t>
      </w:r>
      <w:r>
        <w:rPr>
          <w:rFonts w:asciiTheme="minorEastAsia" w:hAnsiTheme="minorEastAsia" w:cstheme="minorEastAsia"/>
          <w:color w:val="000000" w:themeColor="text1"/>
          <w:sz w:val="24"/>
        </w:rPr>
        <w:t>8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</w:rPr>
        <w:t>10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</w:rPr>
        <w:t>30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日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</w:rPr>
        <w:t>，</w:t>
      </w:r>
      <w:r>
        <w:rPr>
          <w:rFonts w:asciiTheme="minorEastAsia" w:hAnsiTheme="minorEastAsia" w:cstheme="minorEastAsia"/>
          <w:iCs/>
          <w:kern w:val="0"/>
          <w:sz w:val="24"/>
        </w:rPr>
        <w:t>可根据课题复杂程度适度延长执行周期，根据课题实际情况协商，最长不超过两年。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每位申报人限报一项课题。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如果以联合课题组的形式申请课题，需要列明不同学校单位的课题任务。</w:t>
      </w:r>
    </w:p>
    <w:p w:rsidR="00173774" w:rsidRDefault="003505A2">
      <w:pPr>
        <w:widowControl/>
        <w:numPr>
          <w:ilvl w:val="0"/>
          <w:numId w:val="2"/>
        </w:numPr>
        <w:snapToGrid w:val="0"/>
        <w:spacing w:line="480" w:lineRule="exact"/>
        <w:ind w:left="0" w:firstLineChars="200" w:firstLine="48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课题申请人无需向资助企业额外购买配套设备或软件。</w:t>
      </w:r>
    </w:p>
    <w:p w:rsidR="00173774" w:rsidRDefault="00173774">
      <w:pPr>
        <w:pStyle w:val="4"/>
        <w:widowControl/>
        <w:spacing w:beforeAutospacing="0" w:afterAutospacing="0" w:line="480" w:lineRule="exact"/>
        <w:ind w:firstLineChars="200" w:firstLine="560"/>
        <w:rPr>
          <w:rStyle w:val="aa"/>
          <w:rFonts w:ascii="微软雅黑" w:eastAsia="微软雅黑" w:hAnsi="微软雅黑" w:hint="default"/>
          <w:b/>
          <w:sz w:val="28"/>
          <w:szCs w:val="28"/>
        </w:rPr>
      </w:pPr>
    </w:p>
    <w:p w:rsidR="00173774" w:rsidRDefault="003505A2">
      <w:pPr>
        <w:pStyle w:val="4"/>
        <w:widowControl/>
        <w:spacing w:beforeAutospacing="0" w:afterAutospacing="0" w:line="480" w:lineRule="exact"/>
        <w:ind w:firstLineChars="200" w:firstLine="560"/>
        <w:rPr>
          <w:rFonts w:ascii="微软雅黑" w:eastAsia="微软雅黑" w:hAnsi="微软雅黑" w:hint="default"/>
          <w:sz w:val="28"/>
          <w:szCs w:val="28"/>
        </w:rPr>
      </w:pPr>
      <w:r>
        <w:rPr>
          <w:rStyle w:val="aa"/>
          <w:rFonts w:ascii="微软雅黑" w:eastAsia="微软雅黑" w:hAnsi="微软雅黑"/>
          <w:b/>
          <w:sz w:val="28"/>
          <w:szCs w:val="28"/>
        </w:rPr>
        <w:t>五、联系人及联系方式</w:t>
      </w:r>
    </w:p>
    <w:p w:rsidR="00173774" w:rsidRDefault="003505A2">
      <w:pPr>
        <w:widowControl/>
        <w:spacing w:line="480" w:lineRule="exact"/>
        <w:ind w:firstLineChars="200" w:firstLine="480"/>
        <w:rPr>
          <w:bCs/>
        </w:rPr>
      </w:pPr>
      <w:r>
        <w:rPr>
          <w:rFonts w:ascii="宋体" w:eastAsia="宋体" w:hAnsi="宋体" w:cs="宋体"/>
          <w:bCs/>
          <w:kern w:val="0"/>
          <w:sz w:val="24"/>
          <w:lang w:bidi="ar"/>
        </w:rPr>
        <w:t>教育部高等学校科学研究发展中心联系人：</w:t>
      </w:r>
    </w:p>
    <w:p w:rsidR="00173774" w:rsidRDefault="003505A2">
      <w:pPr>
        <w:widowControl/>
        <w:spacing w:line="480" w:lineRule="exact"/>
        <w:ind w:firstLineChars="200" w:firstLine="480"/>
      </w:pPr>
      <w:r>
        <w:rPr>
          <w:rFonts w:ascii="宋体" w:eastAsia="宋体" w:hAnsi="宋体" w:cs="宋体"/>
          <w:kern w:val="0"/>
          <w:sz w:val="24"/>
          <w:lang w:bidi="ar"/>
        </w:rPr>
        <w:t>张</w:t>
      </w:r>
      <w:r>
        <w:rPr>
          <w:rFonts w:ascii="宋体" w:eastAsia="宋体" w:hAnsi="宋体" w:cs="宋体"/>
          <w:kern w:val="0"/>
          <w:sz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lang w:bidi="ar"/>
        </w:rPr>
        <w:t>杰</w:t>
      </w:r>
      <w:r>
        <w:rPr>
          <w:rFonts w:ascii="宋体" w:eastAsia="宋体" w:hAnsi="宋体" w:cs="宋体"/>
          <w:kern w:val="0"/>
          <w:sz w:val="24"/>
          <w:lang w:bidi="ar"/>
        </w:rPr>
        <w:t xml:space="preserve">     </w:t>
      </w:r>
      <w:r>
        <w:rPr>
          <w:rFonts w:ascii="宋体" w:eastAsia="宋体" w:hAnsi="宋体" w:cs="宋体"/>
          <w:kern w:val="0"/>
          <w:sz w:val="24"/>
          <w:lang w:bidi="ar"/>
        </w:rPr>
        <w:t>电话：</w:t>
      </w:r>
      <w:r>
        <w:rPr>
          <w:rFonts w:ascii="宋体" w:eastAsia="宋体" w:hAnsi="宋体" w:cs="宋体"/>
          <w:kern w:val="0"/>
          <w:sz w:val="24"/>
          <w:lang w:bidi="ar"/>
        </w:rPr>
        <w:t>010-62514689</w:t>
      </w:r>
    </w:p>
    <w:p w:rsidR="00173774" w:rsidRDefault="003505A2">
      <w:pPr>
        <w:widowControl/>
        <w:spacing w:line="480" w:lineRule="exact"/>
        <w:ind w:firstLineChars="200" w:firstLine="480"/>
        <w:jc w:val="left"/>
      </w:pPr>
      <w:r>
        <w:rPr>
          <w:rFonts w:ascii="宋体" w:eastAsia="宋体" w:hAnsi="宋体" w:hint="eastAsia"/>
          <w:sz w:val="24"/>
        </w:rPr>
        <w:t>江苏金智教育信息股份有限公司联系人</w:t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：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63"/>
        <w:gridCol w:w="1843"/>
        <w:gridCol w:w="2551"/>
      </w:tblGrid>
      <w:tr w:rsidR="00173774">
        <w:trPr>
          <w:trHeight w:val="66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:rsidR="00173774">
        <w:trPr>
          <w:trHeight w:val="6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北京市、天津市、河北省、河南省、山西省、山东省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汶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13466488184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wenhuang@wisedu.com</w:t>
            </w:r>
          </w:p>
        </w:tc>
      </w:tr>
      <w:tr w:rsidR="00173774">
        <w:trPr>
          <w:trHeight w:val="6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内蒙古自治区、黑龙江省、吉林省、辽宁省</w:t>
            </w:r>
          </w:p>
        </w:tc>
        <w:tc>
          <w:tcPr>
            <w:tcW w:w="146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left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173774">
        <w:trPr>
          <w:trHeight w:val="6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四川省、重庆市、贵州省、云南省、西藏自治区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黄淑仪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18508383310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syhuang@wisedu.com</w:t>
            </w:r>
          </w:p>
        </w:tc>
      </w:tr>
      <w:tr w:rsidR="00173774">
        <w:trPr>
          <w:trHeight w:val="677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陕西省、甘肃省、宁夏回族自治区、青海省、新疆维吾尔自治区</w:t>
            </w:r>
          </w:p>
        </w:tc>
        <w:tc>
          <w:tcPr>
            <w:tcW w:w="146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left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173774">
        <w:trPr>
          <w:trHeight w:val="6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广东省、深圳市、广西省、福建省</w:t>
            </w:r>
          </w:p>
        </w:tc>
        <w:tc>
          <w:tcPr>
            <w:tcW w:w="146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left"/>
              <w:rPr>
                <w:rFonts w:ascii="宋体" w:eastAsia="宋体" w:hAnsi="宋体" w:cs="宋体"/>
                <w:color w:val="0000FF"/>
                <w:sz w:val="24"/>
              </w:rPr>
            </w:pPr>
          </w:p>
        </w:tc>
      </w:tr>
      <w:tr w:rsidR="00173774">
        <w:trPr>
          <w:trHeight w:val="6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湖北省、湖南省、江西省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吴增梅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18351958535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zmwu@wisedu.com</w:t>
            </w:r>
          </w:p>
        </w:tc>
      </w:tr>
      <w:tr w:rsidR="00173774">
        <w:trPr>
          <w:trHeight w:val="68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173774" w:rsidRDefault="0035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上海市、浙江省、江苏省、安徽省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等其他区域</w:t>
            </w:r>
          </w:p>
        </w:tc>
        <w:tc>
          <w:tcPr>
            <w:tcW w:w="146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173774" w:rsidRDefault="00173774">
            <w:pPr>
              <w:jc w:val="center"/>
              <w:rPr>
                <w:rFonts w:ascii="宋体" w:eastAsia="宋体" w:hAnsi="宋体" w:cs="宋体"/>
                <w:color w:val="0000FF"/>
                <w:sz w:val="24"/>
                <w:u w:val="single"/>
              </w:rPr>
            </w:pPr>
          </w:p>
        </w:tc>
      </w:tr>
    </w:tbl>
    <w:p w:rsidR="00173774" w:rsidRDefault="00173774">
      <w:pPr>
        <w:widowControl/>
        <w:spacing w:line="480" w:lineRule="exact"/>
        <w:rPr>
          <w:sz w:val="24"/>
        </w:rPr>
      </w:pPr>
    </w:p>
    <w:sectPr w:rsidR="00173774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A2" w:rsidRDefault="003505A2"/>
  </w:endnote>
  <w:endnote w:type="continuationSeparator" w:id="0">
    <w:p w:rsidR="003505A2" w:rsidRDefault="00350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A2" w:rsidRDefault="003505A2"/>
  </w:footnote>
  <w:footnote w:type="continuationSeparator" w:id="0">
    <w:p w:rsidR="003505A2" w:rsidRDefault="003505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B6B12"/>
    <w:multiLevelType w:val="singleLevel"/>
    <w:tmpl w:val="78DB6B1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D477785"/>
    <w:multiLevelType w:val="singleLevel"/>
    <w:tmpl w:val="7D47778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73E8C5F"/>
    <w:rsid w:val="B73E8C5F"/>
    <w:rsid w:val="00030758"/>
    <w:rsid w:val="00042586"/>
    <w:rsid w:val="0009478F"/>
    <w:rsid w:val="000D63DB"/>
    <w:rsid w:val="00131ACB"/>
    <w:rsid w:val="0014313E"/>
    <w:rsid w:val="00173774"/>
    <w:rsid w:val="00185153"/>
    <w:rsid w:val="00205489"/>
    <w:rsid w:val="00222CBF"/>
    <w:rsid w:val="002460F0"/>
    <w:rsid w:val="00255AEE"/>
    <w:rsid w:val="002B7250"/>
    <w:rsid w:val="002F6464"/>
    <w:rsid w:val="00306AB9"/>
    <w:rsid w:val="003505A2"/>
    <w:rsid w:val="00362191"/>
    <w:rsid w:val="00397A49"/>
    <w:rsid w:val="003E4AB9"/>
    <w:rsid w:val="0040048D"/>
    <w:rsid w:val="00455C0A"/>
    <w:rsid w:val="005D1386"/>
    <w:rsid w:val="005F731F"/>
    <w:rsid w:val="00646425"/>
    <w:rsid w:val="0066415C"/>
    <w:rsid w:val="00670041"/>
    <w:rsid w:val="006D511F"/>
    <w:rsid w:val="00730608"/>
    <w:rsid w:val="00766FBF"/>
    <w:rsid w:val="007D02F3"/>
    <w:rsid w:val="008158C0"/>
    <w:rsid w:val="009577B9"/>
    <w:rsid w:val="009700D0"/>
    <w:rsid w:val="00977521"/>
    <w:rsid w:val="009D2E7A"/>
    <w:rsid w:val="009D5C4F"/>
    <w:rsid w:val="00A81B8D"/>
    <w:rsid w:val="00A943C9"/>
    <w:rsid w:val="00AD2095"/>
    <w:rsid w:val="00B3658D"/>
    <w:rsid w:val="00B83006"/>
    <w:rsid w:val="00B9141D"/>
    <w:rsid w:val="00BF412B"/>
    <w:rsid w:val="00C2028B"/>
    <w:rsid w:val="00C47DE2"/>
    <w:rsid w:val="00C67186"/>
    <w:rsid w:val="00CA14F0"/>
    <w:rsid w:val="00CB5B12"/>
    <w:rsid w:val="00CB6609"/>
    <w:rsid w:val="00D121C3"/>
    <w:rsid w:val="00D166AD"/>
    <w:rsid w:val="00D16A67"/>
    <w:rsid w:val="00D36D38"/>
    <w:rsid w:val="00D52CAA"/>
    <w:rsid w:val="00D642A4"/>
    <w:rsid w:val="00D8536F"/>
    <w:rsid w:val="00D86418"/>
    <w:rsid w:val="00DE2EED"/>
    <w:rsid w:val="00E20621"/>
    <w:rsid w:val="00E275DD"/>
    <w:rsid w:val="00E52AA0"/>
    <w:rsid w:val="00E52BA9"/>
    <w:rsid w:val="00EF3816"/>
    <w:rsid w:val="00FD11F4"/>
    <w:rsid w:val="00FE5D12"/>
    <w:rsid w:val="00FF668B"/>
    <w:rsid w:val="011078C7"/>
    <w:rsid w:val="01176EA7"/>
    <w:rsid w:val="02251150"/>
    <w:rsid w:val="031C07A5"/>
    <w:rsid w:val="04D806FC"/>
    <w:rsid w:val="050F786B"/>
    <w:rsid w:val="059E36F3"/>
    <w:rsid w:val="05E7509A"/>
    <w:rsid w:val="095742E5"/>
    <w:rsid w:val="0A3E7253"/>
    <w:rsid w:val="0EE17CDB"/>
    <w:rsid w:val="0F0E18EA"/>
    <w:rsid w:val="0F386966"/>
    <w:rsid w:val="10484987"/>
    <w:rsid w:val="118A0B61"/>
    <w:rsid w:val="12451A73"/>
    <w:rsid w:val="12837EF9"/>
    <w:rsid w:val="12C50511"/>
    <w:rsid w:val="12D44BF8"/>
    <w:rsid w:val="141E3A1A"/>
    <w:rsid w:val="142851FC"/>
    <w:rsid w:val="154047C7"/>
    <w:rsid w:val="15A85EC8"/>
    <w:rsid w:val="15DB629E"/>
    <w:rsid w:val="15F0236B"/>
    <w:rsid w:val="17BE7C25"/>
    <w:rsid w:val="17E256C1"/>
    <w:rsid w:val="19A271CB"/>
    <w:rsid w:val="1AC55706"/>
    <w:rsid w:val="1AD86FC4"/>
    <w:rsid w:val="1B09565B"/>
    <w:rsid w:val="1BEA548C"/>
    <w:rsid w:val="1C676ADD"/>
    <w:rsid w:val="1D886D0B"/>
    <w:rsid w:val="206F3EE8"/>
    <w:rsid w:val="21C4408A"/>
    <w:rsid w:val="230A1F70"/>
    <w:rsid w:val="27822AAA"/>
    <w:rsid w:val="279A7D67"/>
    <w:rsid w:val="299E2475"/>
    <w:rsid w:val="2B22254D"/>
    <w:rsid w:val="2BE912BD"/>
    <w:rsid w:val="2DBA2F11"/>
    <w:rsid w:val="30AB4D93"/>
    <w:rsid w:val="320F30FF"/>
    <w:rsid w:val="32625925"/>
    <w:rsid w:val="334E7C57"/>
    <w:rsid w:val="335E433E"/>
    <w:rsid w:val="3458585C"/>
    <w:rsid w:val="373D426B"/>
    <w:rsid w:val="3BFB3DD6"/>
    <w:rsid w:val="3F2D1069"/>
    <w:rsid w:val="41250249"/>
    <w:rsid w:val="4B2E419E"/>
    <w:rsid w:val="4D7D31BB"/>
    <w:rsid w:val="4EA2737D"/>
    <w:rsid w:val="4EF15C0F"/>
    <w:rsid w:val="4EF37BD9"/>
    <w:rsid w:val="4F560168"/>
    <w:rsid w:val="5051105B"/>
    <w:rsid w:val="555E7D76"/>
    <w:rsid w:val="56B10A42"/>
    <w:rsid w:val="575C2093"/>
    <w:rsid w:val="58B20A49"/>
    <w:rsid w:val="5AC81FAD"/>
    <w:rsid w:val="5BD13050"/>
    <w:rsid w:val="5DAF116F"/>
    <w:rsid w:val="5FD447D1"/>
    <w:rsid w:val="603E2C7E"/>
    <w:rsid w:val="606D70BF"/>
    <w:rsid w:val="65D70FBE"/>
    <w:rsid w:val="666F593F"/>
    <w:rsid w:val="66BC2B4E"/>
    <w:rsid w:val="670818F0"/>
    <w:rsid w:val="677D5E3A"/>
    <w:rsid w:val="6850354E"/>
    <w:rsid w:val="6A4175F2"/>
    <w:rsid w:val="6A4C5F97"/>
    <w:rsid w:val="6C9500C9"/>
    <w:rsid w:val="6CBE13CE"/>
    <w:rsid w:val="6D505D9E"/>
    <w:rsid w:val="6DA66E37"/>
    <w:rsid w:val="70814703"/>
    <w:rsid w:val="70AB6A7C"/>
    <w:rsid w:val="71B0505E"/>
    <w:rsid w:val="76FE0619"/>
    <w:rsid w:val="78DD498A"/>
    <w:rsid w:val="7C897F63"/>
    <w:rsid w:val="7EBF392D"/>
    <w:rsid w:val="7ED00AED"/>
    <w:rsid w:val="7EDF0FFF"/>
    <w:rsid w:val="7F7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75EA85-8A63-4C13-BF88-76AD7EC0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3F4C-BD36-43DA-8D9D-AFE1B2ED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于光</dc:creator>
  <cp:lastModifiedBy>zhangjie</cp:lastModifiedBy>
  <cp:revision>2</cp:revision>
  <dcterms:created xsi:type="dcterms:W3CDTF">2026-06-23T05:16:00Z</dcterms:created>
  <dcterms:modified xsi:type="dcterms:W3CDTF">2026-06-23T05:16:00Z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C7BD85F39BBED17D24943A697C44FE78_41</vt:lpwstr>
  </property>
  <property fmtid="{D5CDD505-2E9C-101B-9397-08002B2CF9AE}" pid="4" name="KSOTemplateDocerSaveRecord">
    <vt:lpwstr>eyJoZGlkIjoiMjdhY2Y4ZWU2OTUwZjEwNGI2MTFkOTAzNjgwODBiYzciLCJ1c2VySWQiOiIyMDQ1MjU2ODEifQ==</vt:lpwstr>
  </property>
</Properties>
</file>